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VEX Robotics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Drives: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Pros and cons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Mecanum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Holomic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Shapes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Pros and cons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X (Holonomic)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Square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Sketch: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 Matrix: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